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87" w:rsidRPr="00372387" w:rsidRDefault="00372387" w:rsidP="00372387">
      <w:pPr>
        <w:jc w:val="center"/>
        <w:rPr>
          <w:rFonts w:ascii="Century Gothic" w:hAnsi="Century Gothic"/>
          <w:b/>
          <w:bCs/>
        </w:rPr>
      </w:pPr>
      <w:r w:rsidRPr="00372387">
        <w:rPr>
          <w:rFonts w:ascii="Century Gothic" w:hAnsi="Century Gothic"/>
          <w:b/>
          <w:bCs/>
        </w:rPr>
        <w:t>UNA MANO PER LA SCUOLA</w:t>
      </w:r>
    </w:p>
    <w:p w:rsidR="00372387" w:rsidRPr="00372387" w:rsidRDefault="00372387" w:rsidP="00372387">
      <w:pPr>
        <w:jc w:val="center"/>
        <w:rPr>
          <w:rFonts w:ascii="Century Gothic" w:hAnsi="Century Gothic"/>
          <w:b/>
          <w:bCs/>
        </w:rPr>
      </w:pPr>
      <w:r w:rsidRPr="00372387">
        <w:rPr>
          <w:rFonts w:ascii="Century Gothic" w:hAnsi="Century Gothic"/>
          <w:b/>
          <w:bCs/>
        </w:rPr>
        <w:t xml:space="preserve">Coop Estense, </w:t>
      </w:r>
      <w:proofErr w:type="spellStart"/>
      <w:r w:rsidRPr="00372387">
        <w:rPr>
          <w:rFonts w:ascii="Century Gothic" w:hAnsi="Century Gothic"/>
          <w:b/>
          <w:bCs/>
        </w:rPr>
        <w:t>Csv</w:t>
      </w:r>
      <w:proofErr w:type="spellEnd"/>
      <w:r w:rsidRPr="00372387">
        <w:rPr>
          <w:rFonts w:ascii="Century Gothic" w:hAnsi="Century Gothic"/>
          <w:b/>
          <w:bCs/>
        </w:rPr>
        <w:t xml:space="preserve"> “San Nicola” e volontari</w:t>
      </w:r>
    </w:p>
    <w:p w:rsidR="00372387" w:rsidRPr="00372387" w:rsidRDefault="00372387" w:rsidP="00372387">
      <w:pPr>
        <w:jc w:val="center"/>
        <w:rPr>
          <w:rFonts w:ascii="Century Gothic" w:hAnsi="Century Gothic"/>
          <w:b/>
          <w:bCs/>
        </w:rPr>
      </w:pPr>
      <w:r w:rsidRPr="00372387">
        <w:rPr>
          <w:rFonts w:ascii="Century Gothic" w:hAnsi="Century Gothic"/>
          <w:b/>
          <w:bCs/>
        </w:rPr>
        <w:t xml:space="preserve"> insieme per sostenere il diritto allo studio per tutti</w:t>
      </w:r>
    </w:p>
    <w:p w:rsidR="00372387" w:rsidRPr="00372387" w:rsidRDefault="00372387" w:rsidP="00372387">
      <w:pPr>
        <w:rPr>
          <w:rFonts w:ascii="Century Gothic" w:hAnsi="Century Gothic"/>
          <w:b/>
          <w:bCs/>
        </w:rPr>
      </w:pPr>
    </w:p>
    <w:p w:rsidR="00ED116D" w:rsidRPr="00372387" w:rsidRDefault="00603A9B" w:rsidP="00ED116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SABATO E DOMENICA 7-8; 14-</w:t>
      </w:r>
      <w:r w:rsidRPr="00372387">
        <w:rPr>
          <w:rFonts w:ascii="Century Gothic" w:hAnsi="Century Gothic"/>
          <w:b/>
          <w:bCs/>
        </w:rPr>
        <w:t>15 SETTEMBRE 2013</w:t>
      </w:r>
    </w:p>
    <w:p w:rsidR="00ED116D" w:rsidRPr="00372387" w:rsidRDefault="00ED116D" w:rsidP="00ED116D">
      <w:pPr>
        <w:jc w:val="center"/>
        <w:rPr>
          <w:rFonts w:ascii="Century Gothic" w:hAnsi="Century Gothic"/>
          <w:b/>
        </w:rPr>
      </w:pPr>
      <w:r w:rsidRPr="00372387">
        <w:rPr>
          <w:rFonts w:ascii="Century Gothic" w:hAnsi="Century Gothic"/>
          <w:b/>
        </w:rPr>
        <w:t>Punti vendita</w:t>
      </w:r>
      <w:r w:rsidRPr="00ED116D">
        <w:rPr>
          <w:rFonts w:ascii="Century Gothic" w:hAnsi="Century Gothic"/>
          <w:b/>
        </w:rPr>
        <w:t xml:space="preserve"> </w:t>
      </w:r>
      <w:r w:rsidRPr="00372387">
        <w:rPr>
          <w:rFonts w:ascii="Century Gothic" w:hAnsi="Century Gothic"/>
          <w:b/>
        </w:rPr>
        <w:t>Coop Estense Bari, Gioia del Colle, Andria, Barletta e Molfetta</w:t>
      </w:r>
    </w:p>
    <w:p w:rsidR="00372387" w:rsidRDefault="00372387" w:rsidP="00ED116D">
      <w:pPr>
        <w:rPr>
          <w:rFonts w:ascii="Century Gothic" w:hAnsi="Century Gothic"/>
          <w:b/>
          <w:sz w:val="22"/>
          <w:szCs w:val="22"/>
        </w:rPr>
      </w:pPr>
    </w:p>
    <w:p w:rsidR="00372387" w:rsidRDefault="00372387" w:rsidP="00372387">
      <w:pPr>
        <w:jc w:val="both"/>
        <w:rPr>
          <w:rFonts w:ascii="Century Gothic" w:hAnsi="Century Gothic"/>
          <w:sz w:val="22"/>
          <w:szCs w:val="22"/>
        </w:rPr>
      </w:pP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 xml:space="preserve">Quest’anno la scuola riparte con una marcia in più grazie all’iniziativa “Una mano per la scuola”. </w:t>
      </w:r>
      <w:r w:rsidRPr="00766C60">
        <w:rPr>
          <w:rFonts w:ascii="Century Gothic" w:hAnsi="Century Gothic"/>
          <w:b/>
          <w:sz w:val="22"/>
          <w:szCs w:val="22"/>
        </w:rPr>
        <w:t>Coop Estense</w:t>
      </w:r>
      <w:r w:rsidRPr="008E7A08">
        <w:rPr>
          <w:rFonts w:ascii="Century Gothic" w:hAnsi="Century Gothic"/>
          <w:sz w:val="22"/>
          <w:szCs w:val="22"/>
        </w:rPr>
        <w:t xml:space="preserve"> ospiterà sabato 7 e domenica 8 e sabato 14 e domenica 15 settembre in diversi punti vendita le </w:t>
      </w:r>
      <w:r w:rsidRPr="00766C60">
        <w:rPr>
          <w:rFonts w:ascii="Century Gothic" w:hAnsi="Century Gothic"/>
          <w:b/>
          <w:sz w:val="22"/>
          <w:szCs w:val="22"/>
        </w:rPr>
        <w:t>associazioni di volontariato coordinate dai Centri di Servizio al Volontariato</w:t>
      </w:r>
      <w:r w:rsidRPr="008E7A08">
        <w:rPr>
          <w:rFonts w:ascii="Century Gothic" w:hAnsi="Century Gothic"/>
          <w:sz w:val="22"/>
          <w:szCs w:val="22"/>
        </w:rPr>
        <w:t xml:space="preserve"> per la </w:t>
      </w:r>
      <w:r w:rsidRPr="00766C60">
        <w:rPr>
          <w:rFonts w:ascii="Century Gothic" w:hAnsi="Century Gothic"/>
          <w:b/>
          <w:sz w:val="22"/>
          <w:szCs w:val="22"/>
        </w:rPr>
        <w:t>raccolta di materiale</w:t>
      </w:r>
      <w:r w:rsidRPr="008E7A08">
        <w:rPr>
          <w:rFonts w:ascii="Century Gothic" w:hAnsi="Century Gothic"/>
          <w:sz w:val="22"/>
          <w:szCs w:val="22"/>
        </w:rPr>
        <w:t xml:space="preserve"> didattico da destinare alle famiglie in difficoltà. 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</w:p>
    <w:p w:rsidR="00372387" w:rsidRPr="00766C60" w:rsidRDefault="00372387" w:rsidP="00EC117A">
      <w:pPr>
        <w:jc w:val="both"/>
        <w:rPr>
          <w:rFonts w:ascii="Century Gothic" w:hAnsi="Century Gothic"/>
          <w:b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 xml:space="preserve">Nel territorio della </w:t>
      </w:r>
      <w:r w:rsidRPr="00766C60">
        <w:rPr>
          <w:rFonts w:ascii="Century Gothic" w:hAnsi="Century Gothic"/>
          <w:b/>
          <w:sz w:val="22"/>
          <w:szCs w:val="22"/>
        </w:rPr>
        <w:t>ex provincia di Bari</w:t>
      </w:r>
      <w:r>
        <w:rPr>
          <w:rFonts w:ascii="Century Gothic" w:hAnsi="Century Gothic"/>
          <w:sz w:val="22"/>
          <w:szCs w:val="22"/>
        </w:rPr>
        <w:t>,</w:t>
      </w:r>
      <w:r w:rsidRPr="008E7A08">
        <w:rPr>
          <w:rFonts w:ascii="Century Gothic" w:hAnsi="Century Gothic"/>
          <w:sz w:val="22"/>
          <w:szCs w:val="22"/>
        </w:rPr>
        <w:t xml:space="preserve"> l’evento è organizzato in collaborazione con il </w:t>
      </w:r>
      <w:r w:rsidRPr="00766C60">
        <w:rPr>
          <w:rFonts w:ascii="Century Gothic" w:hAnsi="Century Gothic"/>
          <w:b/>
          <w:sz w:val="22"/>
          <w:szCs w:val="22"/>
        </w:rPr>
        <w:t>Centro di Servizio al Volontariato “San Nicola”</w:t>
      </w:r>
      <w:r w:rsidRPr="008E7A08">
        <w:rPr>
          <w:rFonts w:ascii="Century Gothic" w:hAnsi="Century Gothic"/>
          <w:sz w:val="22"/>
          <w:szCs w:val="22"/>
        </w:rPr>
        <w:t xml:space="preserve"> che coordin</w:t>
      </w:r>
      <w:r>
        <w:rPr>
          <w:rFonts w:ascii="Century Gothic" w:hAnsi="Century Gothic"/>
          <w:sz w:val="22"/>
          <w:szCs w:val="22"/>
        </w:rPr>
        <w:t>erà</w:t>
      </w:r>
      <w:r w:rsidRPr="008E7A08">
        <w:rPr>
          <w:rFonts w:ascii="Century Gothic" w:hAnsi="Century Gothic"/>
          <w:sz w:val="22"/>
          <w:szCs w:val="22"/>
        </w:rPr>
        <w:t xml:space="preserve"> le numerose associazioni di volontariato e parrocchie che nei quattro giorni saranno presenti 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Bari Santa Caterina</w:t>
      </w:r>
      <w:r w:rsidRPr="008E7A0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Bari 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Japigia</w:t>
      </w:r>
      <w:proofErr w:type="spellEnd"/>
      <w:r w:rsidRPr="008E7A0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Bari Pasteur</w:t>
      </w:r>
      <w:r w:rsidRPr="008E7A0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Andria</w:t>
      </w:r>
      <w:r w:rsidRPr="008E7A0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Barletta</w:t>
      </w:r>
      <w:r w:rsidRPr="008E7A0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nell’</w:t>
      </w:r>
      <w:proofErr w:type="spellStart"/>
      <w:r w:rsidRPr="00766C60">
        <w:rPr>
          <w:rFonts w:ascii="Century Gothic" w:hAnsi="Century Gothic"/>
          <w:b/>
          <w:sz w:val="22"/>
          <w:szCs w:val="22"/>
        </w:rPr>
        <w:t>Ipercoop</w:t>
      </w:r>
      <w:proofErr w:type="spellEnd"/>
      <w:r w:rsidRPr="00766C60">
        <w:rPr>
          <w:rFonts w:ascii="Century Gothic" w:hAnsi="Century Gothic"/>
          <w:b/>
          <w:sz w:val="22"/>
          <w:szCs w:val="22"/>
        </w:rPr>
        <w:t xml:space="preserve"> di Molfetta </w:t>
      </w:r>
      <w:r w:rsidRPr="008E7A08">
        <w:rPr>
          <w:rFonts w:ascii="Century Gothic" w:hAnsi="Century Gothic"/>
          <w:sz w:val="22"/>
          <w:szCs w:val="22"/>
        </w:rPr>
        <w:t xml:space="preserve">e </w:t>
      </w:r>
      <w:r>
        <w:rPr>
          <w:rFonts w:ascii="Century Gothic" w:hAnsi="Century Gothic"/>
          <w:sz w:val="22"/>
          <w:szCs w:val="22"/>
        </w:rPr>
        <w:t xml:space="preserve">nella </w:t>
      </w:r>
      <w:r w:rsidRPr="00766C60">
        <w:rPr>
          <w:rFonts w:ascii="Century Gothic" w:hAnsi="Century Gothic"/>
          <w:b/>
          <w:sz w:val="22"/>
          <w:szCs w:val="22"/>
        </w:rPr>
        <w:t>Coop di Gioia del Colle.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“Una mano per la scuola”</w:t>
      </w:r>
      <w:r w:rsidRPr="008E7A08">
        <w:rPr>
          <w:rFonts w:ascii="Century Gothic" w:hAnsi="Century Gothic"/>
          <w:sz w:val="22"/>
          <w:szCs w:val="22"/>
        </w:rPr>
        <w:t xml:space="preserve"> nasce dalla constatazione che anche quest’anno tante famiglie italiane dovranno fare i conti con le </w:t>
      </w:r>
      <w:r w:rsidRPr="00766C60">
        <w:rPr>
          <w:rFonts w:ascii="Century Gothic" w:hAnsi="Century Gothic"/>
          <w:b/>
          <w:sz w:val="22"/>
          <w:szCs w:val="22"/>
        </w:rPr>
        <w:t>ingenti spese</w:t>
      </w:r>
      <w:r w:rsidRPr="008E7A08">
        <w:rPr>
          <w:rFonts w:ascii="Century Gothic" w:hAnsi="Century Gothic"/>
          <w:sz w:val="22"/>
          <w:szCs w:val="22"/>
        </w:rPr>
        <w:t xml:space="preserve"> che l’inizio della </w:t>
      </w:r>
      <w:r w:rsidRPr="00766C60">
        <w:rPr>
          <w:rFonts w:ascii="Century Gothic" w:hAnsi="Century Gothic"/>
          <w:b/>
          <w:sz w:val="22"/>
          <w:szCs w:val="22"/>
        </w:rPr>
        <w:t xml:space="preserve">scuola </w:t>
      </w:r>
      <w:r w:rsidRPr="008E7A08">
        <w:rPr>
          <w:rFonts w:ascii="Century Gothic" w:hAnsi="Century Gothic"/>
          <w:sz w:val="22"/>
          <w:szCs w:val="22"/>
        </w:rPr>
        <w:t>impone. Quello che dovrebbe essere vissuto come un momento positivo, sereno, rappresenta in realtà per molti un momento critico perché</w:t>
      </w:r>
      <w:r>
        <w:rPr>
          <w:rFonts w:ascii="Century Gothic" w:hAnsi="Century Gothic"/>
          <w:sz w:val="22"/>
          <w:szCs w:val="22"/>
        </w:rPr>
        <w:t>,</w:t>
      </w:r>
      <w:r w:rsidRPr="008E7A08">
        <w:rPr>
          <w:rFonts w:ascii="Century Gothic" w:hAnsi="Century Gothic"/>
          <w:sz w:val="22"/>
          <w:szCs w:val="22"/>
        </w:rPr>
        <w:t xml:space="preserve"> purtroppo, la scuola costa.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>Coop Estense</w:t>
      </w:r>
      <w:r>
        <w:rPr>
          <w:rFonts w:ascii="Century Gothic" w:hAnsi="Century Gothic"/>
          <w:sz w:val="22"/>
          <w:szCs w:val="22"/>
        </w:rPr>
        <w:t>, pertanto,</w:t>
      </w:r>
      <w:r w:rsidRPr="008E7A08">
        <w:rPr>
          <w:rFonts w:ascii="Century Gothic" w:hAnsi="Century Gothic"/>
          <w:sz w:val="22"/>
          <w:szCs w:val="22"/>
        </w:rPr>
        <w:t xml:space="preserve"> ha pensato di </w:t>
      </w:r>
      <w:r w:rsidRPr="00454AAB">
        <w:rPr>
          <w:rFonts w:ascii="Century Gothic" w:hAnsi="Century Gothic"/>
          <w:sz w:val="22"/>
          <w:szCs w:val="22"/>
        </w:rPr>
        <w:t>chiamare a raccolta soci e consumatori</w:t>
      </w:r>
      <w:r w:rsidRPr="008E7A08">
        <w:rPr>
          <w:rFonts w:ascii="Century Gothic" w:hAnsi="Century Gothic"/>
          <w:sz w:val="22"/>
          <w:szCs w:val="22"/>
        </w:rPr>
        <w:t xml:space="preserve"> in una iniziativa solidale che vuole  dare una mano alle famiglie più in difficoltà. Si tratta di una </w:t>
      </w:r>
      <w:r w:rsidRPr="00766C60">
        <w:rPr>
          <w:rFonts w:ascii="Century Gothic" w:hAnsi="Century Gothic"/>
          <w:b/>
          <w:sz w:val="22"/>
          <w:szCs w:val="22"/>
        </w:rPr>
        <w:t>raccolta di quaderni, penne, matite, astucci, gomme,</w:t>
      </w:r>
      <w:r w:rsidRPr="008E7A08">
        <w:rPr>
          <w:rFonts w:ascii="Century Gothic" w:hAnsi="Century Gothic"/>
          <w:sz w:val="22"/>
          <w:szCs w:val="22"/>
        </w:rPr>
        <w:t xml:space="preserve"> insomma di tutto ciò che compone il classico corredo scolastico.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>L’iniziativa è molto semplice e ricalca la forma già sperimentata da tempo con il “</w:t>
      </w:r>
      <w:r>
        <w:rPr>
          <w:rFonts w:ascii="Century Gothic" w:hAnsi="Century Gothic"/>
          <w:sz w:val="22"/>
          <w:szCs w:val="22"/>
        </w:rPr>
        <w:t>B</w:t>
      </w:r>
      <w:r w:rsidRPr="008E7A08">
        <w:rPr>
          <w:rFonts w:ascii="Century Gothic" w:hAnsi="Century Gothic"/>
          <w:sz w:val="22"/>
          <w:szCs w:val="22"/>
        </w:rPr>
        <w:t xml:space="preserve">anco </w:t>
      </w:r>
      <w:r>
        <w:rPr>
          <w:rFonts w:ascii="Century Gothic" w:hAnsi="Century Gothic"/>
          <w:sz w:val="22"/>
          <w:szCs w:val="22"/>
        </w:rPr>
        <w:t>A</w:t>
      </w:r>
      <w:r w:rsidRPr="008E7A08">
        <w:rPr>
          <w:rFonts w:ascii="Century Gothic" w:hAnsi="Century Gothic"/>
          <w:sz w:val="22"/>
          <w:szCs w:val="22"/>
        </w:rPr>
        <w:t>limentare”: nelle giornate di raccolta i consumatori troveranno all’ingresso dei negozi i volontari che distribuiranno sportine dedicate a questa raccolta, e che potranno essere riconsegnate con il materiale acquistato per essere donato.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 xml:space="preserve">In seguito sarà cura delle </w:t>
      </w:r>
      <w:r w:rsidRPr="005B5DE8">
        <w:rPr>
          <w:rFonts w:ascii="Century Gothic" w:hAnsi="Century Gothic"/>
          <w:b/>
          <w:sz w:val="22"/>
          <w:szCs w:val="22"/>
        </w:rPr>
        <w:t>associazioni donare direttamente i materiali raccolti</w:t>
      </w:r>
      <w:r w:rsidRPr="008E7A08">
        <w:rPr>
          <w:rFonts w:ascii="Century Gothic" w:hAnsi="Century Gothic"/>
          <w:sz w:val="22"/>
          <w:szCs w:val="22"/>
        </w:rPr>
        <w:t xml:space="preserve">, grazie alla generosità dei consumatori, </w:t>
      </w:r>
      <w:r w:rsidRPr="005B5DE8">
        <w:rPr>
          <w:rFonts w:ascii="Century Gothic" w:hAnsi="Century Gothic"/>
          <w:b/>
          <w:sz w:val="22"/>
          <w:szCs w:val="22"/>
        </w:rPr>
        <w:t>alle famiglie</w:t>
      </w:r>
      <w:r>
        <w:rPr>
          <w:rFonts w:ascii="Century Gothic" w:hAnsi="Century Gothic"/>
          <w:sz w:val="22"/>
          <w:szCs w:val="22"/>
        </w:rPr>
        <w:t xml:space="preserve"> </w:t>
      </w:r>
      <w:r w:rsidRPr="00454AAB">
        <w:rPr>
          <w:rFonts w:ascii="Century Gothic" w:hAnsi="Century Gothic"/>
          <w:b/>
          <w:sz w:val="22"/>
          <w:szCs w:val="22"/>
        </w:rPr>
        <w:t>con bambini e adolescenti</w:t>
      </w:r>
      <w:r w:rsidRPr="008E7A08">
        <w:rPr>
          <w:rFonts w:ascii="Century Gothic" w:hAnsi="Century Gothic"/>
          <w:sz w:val="22"/>
          <w:szCs w:val="22"/>
        </w:rPr>
        <w:t xml:space="preserve"> in condizioni di disagio sociale.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  <w:r w:rsidRPr="008E7A08">
        <w:rPr>
          <w:rFonts w:ascii="Century Gothic" w:hAnsi="Century Gothic"/>
          <w:sz w:val="22"/>
          <w:szCs w:val="22"/>
        </w:rPr>
        <w:t>La Coop Estense e il</w:t>
      </w:r>
      <w:r w:rsidRPr="008E7A0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8E7A08">
        <w:rPr>
          <w:rFonts w:ascii="Century Gothic" w:hAnsi="Century Gothic"/>
          <w:sz w:val="22"/>
          <w:szCs w:val="22"/>
        </w:rPr>
        <w:t>Csv</w:t>
      </w:r>
      <w:proofErr w:type="spellEnd"/>
      <w:r w:rsidRPr="008E7A08">
        <w:rPr>
          <w:rFonts w:ascii="Century Gothic" w:hAnsi="Century Gothic"/>
          <w:sz w:val="22"/>
          <w:szCs w:val="22"/>
        </w:rPr>
        <w:t xml:space="preserve"> “San Nicola” hanno predisposto anche un modulo </w:t>
      </w:r>
      <w:r>
        <w:rPr>
          <w:rFonts w:ascii="Century Gothic" w:hAnsi="Century Gothic"/>
          <w:sz w:val="22"/>
          <w:szCs w:val="22"/>
        </w:rPr>
        <w:t>di monitoraggio</w:t>
      </w:r>
      <w:r w:rsidRPr="008E7A08">
        <w:rPr>
          <w:rFonts w:ascii="Century Gothic" w:hAnsi="Century Gothic"/>
          <w:sz w:val="22"/>
          <w:szCs w:val="22"/>
        </w:rPr>
        <w:t xml:space="preserve"> che consentirà di fare un bilancio della raccolta effettuata. </w:t>
      </w:r>
    </w:p>
    <w:p w:rsidR="00372387" w:rsidRPr="008E7A08" w:rsidRDefault="00372387" w:rsidP="00EC117A">
      <w:pPr>
        <w:jc w:val="both"/>
        <w:rPr>
          <w:rFonts w:ascii="Century Gothic" w:hAnsi="Century Gothic"/>
          <w:sz w:val="22"/>
          <w:szCs w:val="22"/>
        </w:rPr>
      </w:pPr>
    </w:p>
    <w:p w:rsidR="00372387" w:rsidRDefault="00372387" w:rsidP="00EC117A">
      <w:pPr>
        <w:jc w:val="both"/>
        <w:rPr>
          <w:rFonts w:ascii="Century Gothic" w:hAnsi="Century Gothic"/>
          <w:bCs/>
          <w:sz w:val="22"/>
          <w:szCs w:val="22"/>
        </w:rPr>
      </w:pPr>
      <w:r w:rsidRPr="008E7A08">
        <w:rPr>
          <w:rFonts w:ascii="Century Gothic" w:hAnsi="Century Gothic"/>
          <w:bCs/>
          <w:sz w:val="22"/>
          <w:szCs w:val="22"/>
        </w:rPr>
        <w:t xml:space="preserve">Il presidente del </w:t>
      </w:r>
      <w:proofErr w:type="spellStart"/>
      <w:r w:rsidRPr="008E7A08">
        <w:rPr>
          <w:rFonts w:ascii="Century Gothic" w:hAnsi="Century Gothic"/>
          <w:bCs/>
          <w:sz w:val="22"/>
          <w:szCs w:val="22"/>
        </w:rPr>
        <w:t>Csv</w:t>
      </w:r>
      <w:proofErr w:type="spellEnd"/>
      <w:r w:rsidRPr="008E7A08">
        <w:rPr>
          <w:rFonts w:ascii="Century Gothic" w:hAnsi="Century Gothic"/>
          <w:bCs/>
          <w:sz w:val="22"/>
          <w:szCs w:val="22"/>
        </w:rPr>
        <w:t xml:space="preserve"> “San Nicola”, </w:t>
      </w:r>
      <w:r w:rsidRPr="00176E5B">
        <w:rPr>
          <w:rFonts w:ascii="Century Gothic" w:hAnsi="Century Gothic"/>
          <w:b/>
          <w:bCs/>
          <w:sz w:val="22"/>
          <w:szCs w:val="22"/>
        </w:rPr>
        <w:t>Rosa Franco</w:t>
      </w:r>
      <w:r w:rsidRPr="008E7A08">
        <w:rPr>
          <w:rFonts w:ascii="Century Gothic" w:hAnsi="Century Gothic"/>
          <w:bCs/>
          <w:sz w:val="22"/>
          <w:szCs w:val="22"/>
        </w:rPr>
        <w:t>, dichiara: “</w:t>
      </w:r>
      <w:r w:rsidRPr="008E7A08">
        <w:rPr>
          <w:rFonts w:ascii="Century Gothic" w:hAnsi="Century Gothic"/>
          <w:bCs/>
          <w:i/>
          <w:sz w:val="22"/>
          <w:szCs w:val="22"/>
        </w:rPr>
        <w:t>Questa iniziativa</w:t>
      </w:r>
      <w:r w:rsidR="00E00703">
        <w:rPr>
          <w:rFonts w:ascii="Century Gothic" w:hAnsi="Century Gothic"/>
          <w:bCs/>
          <w:i/>
          <w:sz w:val="22"/>
          <w:szCs w:val="22"/>
        </w:rPr>
        <w:t>,</w:t>
      </w:r>
      <w:r w:rsidRPr="008E7A08">
        <w:rPr>
          <w:rFonts w:ascii="Century Gothic" w:hAnsi="Century Gothic"/>
          <w:bCs/>
          <w:i/>
          <w:sz w:val="22"/>
          <w:szCs w:val="22"/>
        </w:rPr>
        <w:t xml:space="preserve"> che coinvolge il </w:t>
      </w:r>
      <w:proofErr w:type="spellStart"/>
      <w:r w:rsidRPr="008E7A08">
        <w:rPr>
          <w:rFonts w:ascii="Century Gothic" w:hAnsi="Century Gothic"/>
          <w:bCs/>
          <w:i/>
          <w:sz w:val="22"/>
          <w:szCs w:val="22"/>
        </w:rPr>
        <w:t>Csv</w:t>
      </w:r>
      <w:proofErr w:type="spellEnd"/>
      <w:r w:rsidRPr="008E7A08">
        <w:rPr>
          <w:rFonts w:ascii="Century Gothic" w:hAnsi="Century Gothic"/>
          <w:bCs/>
          <w:i/>
          <w:sz w:val="22"/>
          <w:szCs w:val="22"/>
        </w:rPr>
        <w:t xml:space="preserve"> “San Nicola”, i volontari e Coop Estense</w:t>
      </w:r>
      <w:r w:rsidR="00E00703">
        <w:rPr>
          <w:rFonts w:ascii="Century Gothic" w:hAnsi="Century Gothic"/>
          <w:bCs/>
          <w:i/>
          <w:sz w:val="22"/>
          <w:szCs w:val="22"/>
        </w:rPr>
        <w:t>,</w:t>
      </w:r>
      <w:r w:rsidRPr="008E7A08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E00703">
        <w:rPr>
          <w:rFonts w:ascii="Century Gothic" w:hAnsi="Century Gothic"/>
          <w:bCs/>
          <w:i/>
          <w:sz w:val="22"/>
          <w:szCs w:val="22"/>
        </w:rPr>
        <w:t>vuole offrire un aiuto concreto a</w:t>
      </w:r>
      <w:r w:rsidRPr="008E7A08">
        <w:rPr>
          <w:rFonts w:ascii="Century Gothic" w:hAnsi="Century Gothic"/>
          <w:bCs/>
          <w:i/>
          <w:sz w:val="22"/>
          <w:szCs w:val="22"/>
        </w:rPr>
        <w:t>lle famiglie meno agiate, tante in q</w:t>
      </w:r>
      <w:r w:rsidR="005B7371">
        <w:rPr>
          <w:rFonts w:ascii="Century Gothic" w:hAnsi="Century Gothic"/>
          <w:bCs/>
          <w:i/>
          <w:sz w:val="22"/>
          <w:szCs w:val="22"/>
        </w:rPr>
        <w:t xml:space="preserve">uesto difficile momento storico. Essa </w:t>
      </w:r>
      <w:r w:rsidRPr="008E7A08">
        <w:rPr>
          <w:rFonts w:ascii="Century Gothic" w:hAnsi="Century Gothic"/>
          <w:bCs/>
          <w:i/>
          <w:sz w:val="22"/>
          <w:szCs w:val="22"/>
        </w:rPr>
        <w:t xml:space="preserve">è espressione di un rinnovato senso di collaborazione tra i soggetti economici e non della comunità per avviare un cambiamento nel segno della solidarietà. L’auspicio è che questo sia l’inizio di un lungo percorso condiviso tra il </w:t>
      </w:r>
      <w:proofErr w:type="spellStart"/>
      <w:r w:rsidRPr="008E7A08">
        <w:rPr>
          <w:rFonts w:ascii="Century Gothic" w:hAnsi="Century Gothic"/>
          <w:bCs/>
          <w:i/>
          <w:sz w:val="22"/>
          <w:szCs w:val="22"/>
        </w:rPr>
        <w:t>Csv</w:t>
      </w:r>
      <w:proofErr w:type="spellEnd"/>
      <w:r w:rsidRPr="008E7A08">
        <w:rPr>
          <w:rFonts w:ascii="Century Gothic" w:hAnsi="Century Gothic"/>
          <w:bCs/>
          <w:i/>
          <w:sz w:val="22"/>
          <w:szCs w:val="22"/>
        </w:rPr>
        <w:t xml:space="preserve"> “San Nicola” e Coop Estense a favore del territorio</w:t>
      </w:r>
      <w:r w:rsidRPr="008E7A08">
        <w:rPr>
          <w:rFonts w:ascii="Century Gothic" w:hAnsi="Century Gothic"/>
          <w:bCs/>
          <w:sz w:val="22"/>
          <w:szCs w:val="22"/>
        </w:rPr>
        <w:t>”.</w:t>
      </w:r>
    </w:p>
    <w:p w:rsidR="00372387" w:rsidRDefault="00372387" w:rsidP="00EC117A">
      <w:pPr>
        <w:jc w:val="both"/>
        <w:rPr>
          <w:rFonts w:ascii="Century Gothic" w:hAnsi="Century Gothic"/>
          <w:bCs/>
          <w:sz w:val="22"/>
          <w:szCs w:val="22"/>
        </w:rPr>
      </w:pPr>
    </w:p>
    <w:p w:rsidR="00372387" w:rsidRPr="008E7A08" w:rsidRDefault="00372387" w:rsidP="00EC117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lastRenderedPageBreak/>
        <w:t xml:space="preserve">Le </w:t>
      </w:r>
      <w:r w:rsidRPr="00766C60">
        <w:rPr>
          <w:rFonts w:ascii="Century Gothic" w:hAnsi="Century Gothic"/>
          <w:b/>
          <w:bCs/>
          <w:sz w:val="22"/>
          <w:szCs w:val="22"/>
        </w:rPr>
        <w:t>2</w:t>
      </w:r>
      <w:r w:rsidR="00293B5C">
        <w:rPr>
          <w:rFonts w:ascii="Century Gothic" w:hAnsi="Century Gothic"/>
          <w:b/>
          <w:bCs/>
          <w:sz w:val="22"/>
          <w:szCs w:val="22"/>
        </w:rPr>
        <w:t>5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E97EA9">
        <w:rPr>
          <w:rFonts w:ascii="Century Gothic" w:hAnsi="Century Gothic"/>
          <w:b/>
          <w:bCs/>
          <w:sz w:val="22"/>
          <w:szCs w:val="22"/>
        </w:rPr>
        <w:t>associazioni</w:t>
      </w:r>
      <w:r>
        <w:rPr>
          <w:rFonts w:ascii="Century Gothic" w:hAnsi="Century Gothic"/>
          <w:bCs/>
          <w:sz w:val="22"/>
          <w:szCs w:val="22"/>
        </w:rPr>
        <w:t xml:space="preserve"> partecipanti all’iniziativa “Una mano per la scuola” saranno presenti a </w:t>
      </w:r>
      <w:r w:rsidRPr="00E97EA9">
        <w:rPr>
          <w:rFonts w:ascii="Century Gothic" w:hAnsi="Century Gothic"/>
          <w:b/>
          <w:bCs/>
          <w:sz w:val="22"/>
          <w:szCs w:val="22"/>
        </w:rPr>
        <w:t>Bari</w:t>
      </w:r>
      <w:r>
        <w:rPr>
          <w:rFonts w:ascii="Century Gothic" w:hAnsi="Century Gothic"/>
          <w:bCs/>
          <w:sz w:val="22"/>
          <w:szCs w:val="22"/>
        </w:rPr>
        <w:t xml:space="preserve"> - I care, Opera San Nicola, Banco di Solidarietà, Gruppo Volontariato </w:t>
      </w:r>
      <w:proofErr w:type="spellStart"/>
      <w:r>
        <w:rPr>
          <w:rFonts w:ascii="Century Gothic" w:hAnsi="Century Gothic"/>
          <w:bCs/>
          <w:sz w:val="22"/>
          <w:szCs w:val="22"/>
        </w:rPr>
        <w:t>Vincenziano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Obiettivo Studenti, Mamma Happy, Per il sorriso di Antonella, Angelina Gelosa, Amici di Stefano Costantino, Parrocchia San Marcello, </w:t>
      </w:r>
      <w:proofErr w:type="spellStart"/>
      <w:r>
        <w:rPr>
          <w:rFonts w:ascii="Century Gothic" w:hAnsi="Century Gothic"/>
          <w:bCs/>
          <w:sz w:val="22"/>
          <w:szCs w:val="22"/>
        </w:rPr>
        <w:t>TeriaMik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di </w:t>
      </w:r>
      <w:proofErr w:type="spellStart"/>
      <w:r>
        <w:rPr>
          <w:rFonts w:ascii="Century Gothic" w:hAnsi="Century Gothic"/>
          <w:bCs/>
          <w:sz w:val="22"/>
          <w:szCs w:val="22"/>
        </w:rPr>
        <w:t>Triggiano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Divina Misericordia di </w:t>
      </w:r>
      <w:proofErr w:type="spellStart"/>
      <w:r>
        <w:rPr>
          <w:rFonts w:ascii="Century Gothic" w:hAnsi="Century Gothic"/>
          <w:bCs/>
          <w:sz w:val="22"/>
          <w:szCs w:val="22"/>
        </w:rPr>
        <w:t>Triggiano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L’Abbraccio di </w:t>
      </w:r>
      <w:proofErr w:type="spellStart"/>
      <w:r>
        <w:rPr>
          <w:rFonts w:ascii="Century Gothic" w:hAnsi="Century Gothic"/>
          <w:bCs/>
          <w:sz w:val="22"/>
          <w:szCs w:val="22"/>
        </w:rPr>
        <w:t>Noicattaro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– a </w:t>
      </w:r>
      <w:r w:rsidRPr="00E97EA9">
        <w:rPr>
          <w:rFonts w:ascii="Century Gothic" w:hAnsi="Century Gothic"/>
          <w:b/>
          <w:bCs/>
          <w:sz w:val="22"/>
          <w:szCs w:val="22"/>
        </w:rPr>
        <w:t xml:space="preserve">Barletta </w:t>
      </w:r>
      <w:r>
        <w:rPr>
          <w:rFonts w:ascii="Century Gothic" w:hAnsi="Century Gothic"/>
          <w:bCs/>
          <w:sz w:val="22"/>
          <w:szCs w:val="22"/>
        </w:rPr>
        <w:t xml:space="preserve">– Alma </w:t>
      </w:r>
      <w:proofErr w:type="spellStart"/>
      <w:r>
        <w:rPr>
          <w:rFonts w:ascii="Century Gothic" w:hAnsi="Century Gothic"/>
          <w:bCs/>
          <w:sz w:val="22"/>
          <w:szCs w:val="22"/>
        </w:rPr>
        <w:t>onlus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Home &amp; </w:t>
      </w:r>
      <w:proofErr w:type="spellStart"/>
      <w:r>
        <w:rPr>
          <w:rFonts w:ascii="Century Gothic" w:hAnsi="Century Gothic"/>
          <w:bCs/>
          <w:sz w:val="22"/>
          <w:szCs w:val="22"/>
        </w:rPr>
        <w:t>Homme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Sole e Amore, Gruppo Volontariato </w:t>
      </w:r>
      <w:proofErr w:type="spellStart"/>
      <w:r>
        <w:rPr>
          <w:rFonts w:ascii="Century Gothic" w:hAnsi="Century Gothic"/>
          <w:bCs/>
          <w:sz w:val="22"/>
          <w:szCs w:val="22"/>
        </w:rPr>
        <w:t>Vincenziano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Centro Culturale di </w:t>
      </w:r>
      <w:proofErr w:type="spellStart"/>
      <w:r>
        <w:rPr>
          <w:rFonts w:ascii="Century Gothic" w:hAnsi="Century Gothic"/>
          <w:bCs/>
          <w:sz w:val="22"/>
          <w:szCs w:val="22"/>
        </w:rPr>
        <w:t>Canosa</w:t>
      </w:r>
      <w:proofErr w:type="spellEnd"/>
      <w:r>
        <w:rPr>
          <w:rFonts w:ascii="Century Gothic" w:hAnsi="Century Gothic"/>
          <w:bCs/>
          <w:sz w:val="22"/>
          <w:szCs w:val="22"/>
        </w:rPr>
        <w:t>,</w:t>
      </w:r>
      <w:r w:rsidRPr="00575601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Banco di Solidarietà di </w:t>
      </w:r>
      <w:proofErr w:type="spellStart"/>
      <w:r>
        <w:rPr>
          <w:rFonts w:ascii="Century Gothic" w:hAnsi="Century Gothic"/>
          <w:bCs/>
          <w:sz w:val="22"/>
          <w:szCs w:val="22"/>
        </w:rPr>
        <w:t>Canosa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– ad </w:t>
      </w:r>
      <w:r w:rsidRPr="0084631E">
        <w:rPr>
          <w:rFonts w:ascii="Century Gothic" w:hAnsi="Century Gothic"/>
          <w:b/>
          <w:bCs/>
          <w:sz w:val="22"/>
          <w:szCs w:val="22"/>
        </w:rPr>
        <w:t>Andria</w:t>
      </w:r>
      <w:r>
        <w:rPr>
          <w:rFonts w:ascii="Century Gothic" w:hAnsi="Century Gothic"/>
          <w:bCs/>
          <w:sz w:val="22"/>
          <w:szCs w:val="22"/>
        </w:rPr>
        <w:t xml:space="preserve"> – Comunità Giovanni XXIII, Santa Maria </w:t>
      </w:r>
      <w:proofErr w:type="spellStart"/>
      <w:r>
        <w:rPr>
          <w:rFonts w:ascii="Century Gothic" w:hAnsi="Century Gothic"/>
          <w:bCs/>
          <w:sz w:val="22"/>
          <w:szCs w:val="22"/>
        </w:rPr>
        <w:t>Goretti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,  Gruppo Con, </w:t>
      </w:r>
      <w:proofErr w:type="spellStart"/>
      <w:r>
        <w:rPr>
          <w:rFonts w:ascii="Century Gothic" w:hAnsi="Century Gothic"/>
          <w:bCs/>
          <w:sz w:val="22"/>
          <w:szCs w:val="22"/>
        </w:rPr>
        <w:t>Age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di Trani, </w:t>
      </w:r>
      <w:proofErr w:type="spellStart"/>
      <w:r>
        <w:rPr>
          <w:rFonts w:ascii="Century Gothic" w:hAnsi="Century Gothic"/>
          <w:bCs/>
          <w:sz w:val="22"/>
          <w:szCs w:val="22"/>
        </w:rPr>
        <w:t>Caliel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di Trani, Il colore degli anni di Trani. </w:t>
      </w:r>
    </w:p>
    <w:p w:rsidR="00372387" w:rsidRDefault="00372387" w:rsidP="00EC117A">
      <w:pPr>
        <w:jc w:val="both"/>
        <w:rPr>
          <w:rFonts w:ascii="Century Gothic" w:hAnsi="Century Gothic"/>
          <w:sz w:val="22"/>
          <w:szCs w:val="22"/>
        </w:rPr>
      </w:pPr>
    </w:p>
    <w:p w:rsidR="006E626D" w:rsidRPr="00511EC0" w:rsidRDefault="003310DD" w:rsidP="006E626D">
      <w:pPr>
        <w:pStyle w:val="NormaleWeb"/>
        <w:shd w:val="clear" w:color="auto" w:fill="FFFFFF"/>
        <w:rPr>
          <w:rFonts w:ascii="Century Gothic" w:hAnsi="Century Gothic"/>
          <w:sz w:val="22"/>
          <w:szCs w:val="22"/>
        </w:rPr>
      </w:pPr>
      <w:r>
        <w:t xml:space="preserve"> </w:t>
      </w:r>
      <w:r w:rsidR="006E626D">
        <w:rPr>
          <w:rFonts w:ascii="Century Gothic" w:hAnsi="Century Gothic"/>
          <w:b/>
          <w:sz w:val="22"/>
          <w:szCs w:val="22"/>
        </w:rPr>
        <w:t xml:space="preserve">Info: </w:t>
      </w:r>
      <w:r w:rsidR="006E626D" w:rsidRPr="00041352">
        <w:rPr>
          <w:rFonts w:ascii="Century Gothic" w:hAnsi="Century Gothic"/>
          <w:b/>
          <w:sz w:val="22"/>
          <w:szCs w:val="22"/>
        </w:rPr>
        <w:t xml:space="preserve">Ufficio stampa </w:t>
      </w:r>
      <w:proofErr w:type="spellStart"/>
      <w:r w:rsidR="006E626D" w:rsidRPr="00041352">
        <w:rPr>
          <w:rFonts w:ascii="Century Gothic" w:hAnsi="Century Gothic"/>
          <w:b/>
          <w:sz w:val="22"/>
          <w:szCs w:val="22"/>
        </w:rPr>
        <w:t>Csv</w:t>
      </w:r>
      <w:proofErr w:type="spellEnd"/>
      <w:r w:rsidR="006E626D" w:rsidRPr="00041352">
        <w:rPr>
          <w:rFonts w:ascii="Century Gothic" w:hAnsi="Century Gothic"/>
          <w:b/>
          <w:sz w:val="22"/>
          <w:szCs w:val="22"/>
        </w:rPr>
        <w:t xml:space="preserve"> “San Nicola”</w:t>
      </w:r>
      <w:r w:rsidR="006E626D">
        <w:rPr>
          <w:rFonts w:ascii="Century Gothic" w:hAnsi="Century Gothic"/>
          <w:b/>
          <w:sz w:val="22"/>
          <w:szCs w:val="22"/>
        </w:rPr>
        <w:br/>
        <w:t xml:space="preserve">Marilena De </w:t>
      </w:r>
      <w:proofErr w:type="spellStart"/>
      <w:r w:rsidR="006E626D">
        <w:rPr>
          <w:rFonts w:ascii="Century Gothic" w:hAnsi="Century Gothic"/>
          <w:b/>
          <w:sz w:val="22"/>
          <w:szCs w:val="22"/>
        </w:rPr>
        <w:t>Nigris</w:t>
      </w:r>
      <w:proofErr w:type="spellEnd"/>
      <w:r w:rsidR="006E626D">
        <w:rPr>
          <w:rFonts w:ascii="Century Gothic" w:hAnsi="Century Gothic"/>
          <w:b/>
          <w:sz w:val="22"/>
          <w:szCs w:val="22"/>
        </w:rPr>
        <w:br/>
      </w:r>
      <w:proofErr w:type="spellStart"/>
      <w:r w:rsidR="006E626D" w:rsidRPr="00041352">
        <w:rPr>
          <w:rFonts w:ascii="Century Gothic" w:hAnsi="Century Gothic"/>
          <w:b/>
          <w:sz w:val="22"/>
          <w:szCs w:val="22"/>
        </w:rPr>
        <w:t>cell</w:t>
      </w:r>
      <w:proofErr w:type="spellEnd"/>
      <w:r w:rsidR="006E626D" w:rsidRPr="00041352">
        <w:rPr>
          <w:rFonts w:ascii="Century Gothic" w:hAnsi="Century Gothic"/>
          <w:b/>
          <w:sz w:val="22"/>
          <w:szCs w:val="22"/>
        </w:rPr>
        <w:t>. 333.8234732</w:t>
      </w:r>
    </w:p>
    <w:p w:rsidR="003310DD" w:rsidRDefault="003310DD"/>
    <w:sectPr w:rsidR="003310DD" w:rsidSect="00331F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4B" w:rsidRDefault="00B57E4B">
      <w:r>
        <w:separator/>
      </w:r>
    </w:p>
  </w:endnote>
  <w:endnote w:type="continuationSeparator" w:id="1">
    <w:p w:rsidR="00B57E4B" w:rsidRDefault="00B5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20" w:rsidRDefault="003310DD">
    <w:pPr>
      <w:pStyle w:val="Pidipagina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 xml:space="preserve">COOP ESTENSE  </w:t>
    </w:r>
    <w:proofErr w:type="spellStart"/>
    <w:r>
      <w:rPr>
        <w:rFonts w:ascii="Arial" w:hAnsi="Arial"/>
        <w:sz w:val="16"/>
        <w:lang w:val="fr-FR"/>
      </w:rPr>
      <w:t>s.c</w:t>
    </w:r>
    <w:proofErr w:type="spellEnd"/>
    <w:r>
      <w:rPr>
        <w:rFonts w:ascii="Arial" w:hAnsi="Arial"/>
        <w:sz w:val="16"/>
        <w:lang w:val="fr-FR"/>
      </w:rPr>
      <w:t>.</w:t>
    </w:r>
    <w:r>
      <w:rPr>
        <w:rFonts w:ascii="Arial" w:hAnsi="Arial"/>
        <w:sz w:val="16"/>
        <w:lang w:val="fr-FR"/>
      </w:rPr>
      <w:tab/>
    </w:r>
    <w:r>
      <w:rPr>
        <w:rFonts w:ascii="Arial" w:hAnsi="Arial"/>
        <w:sz w:val="16"/>
        <w:lang w:val="fr-FR"/>
      </w:rPr>
      <w:tab/>
    </w:r>
  </w:p>
  <w:p w:rsidR="00331F20" w:rsidRDefault="003310DD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Sede Legale</w:t>
    </w:r>
  </w:p>
  <w:p w:rsidR="00331F20" w:rsidRDefault="003310DD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41100 Modena, Viale Virgilio,20</w:t>
    </w:r>
  </w:p>
  <w:p w:rsidR="00331F20" w:rsidRDefault="003310DD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Registro delle imprese CCIAA Modena n. 958</w:t>
    </w:r>
  </w:p>
  <w:p w:rsidR="00331F20" w:rsidRDefault="003310DD">
    <w:pPr>
      <w:pStyle w:val="Pidipagina"/>
    </w:pPr>
    <w:proofErr w:type="spellStart"/>
    <w:r>
      <w:rPr>
        <w:rFonts w:ascii="Arial" w:hAnsi="Arial"/>
        <w:sz w:val="16"/>
      </w:rPr>
      <w:t>Cod.Fisc.</w:t>
    </w:r>
    <w:proofErr w:type="spellEnd"/>
    <w:r>
      <w:rPr>
        <w:rFonts w:ascii="Arial" w:hAnsi="Arial"/>
        <w:sz w:val="16"/>
      </w:rPr>
      <w:t xml:space="preserve"> e </w:t>
    </w:r>
    <w:proofErr w:type="spellStart"/>
    <w:r>
      <w:rPr>
        <w:rFonts w:ascii="Arial" w:hAnsi="Arial"/>
        <w:sz w:val="16"/>
      </w:rPr>
      <w:t>P.Iva</w:t>
    </w:r>
    <w:proofErr w:type="spellEnd"/>
    <w:r>
      <w:rPr>
        <w:rFonts w:ascii="Arial" w:hAnsi="Arial"/>
        <w:sz w:val="16"/>
      </w:rPr>
      <w:t xml:space="preserve"> 00162660369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4B" w:rsidRDefault="00B57E4B">
      <w:r>
        <w:separator/>
      </w:r>
    </w:p>
  </w:footnote>
  <w:footnote w:type="continuationSeparator" w:id="1">
    <w:p w:rsidR="00B57E4B" w:rsidRDefault="00B57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20" w:rsidRDefault="00671093">
    <w:pPr>
      <w:framePr w:hSpace="141" w:wrap="around" w:vAnchor="text" w:hAnchor="page" w:x="8923" w:y="163"/>
      <w:jc w:val="both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inline distT="0" distB="0" distL="0" distR="0">
          <wp:extent cx="1143000" cy="4381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1F20" w:rsidRDefault="00EB6777">
    <w:pPr>
      <w:pBdr>
        <w:top w:val="single" w:sz="6" w:space="1" w:color="auto"/>
      </w:pBdr>
      <w:tabs>
        <w:tab w:val="left" w:pos="5245"/>
      </w:tabs>
      <w:jc w:val="both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.3pt;margin-top:7.35pt;width:156pt;height:49.5pt;z-index:251659264" filled="f" stroked="f">
          <v:textbox>
            <w:txbxContent>
              <w:p w:rsidR="00F32C15" w:rsidRDefault="00F32C15">
                <w:r>
                  <w:rPr>
                    <w:noProof/>
                  </w:rPr>
                  <w:drawing>
                    <wp:inline distT="0" distB="0" distL="0" distR="0">
                      <wp:extent cx="1712595" cy="527685"/>
                      <wp:effectExtent l="19050" t="0" r="1905" b="0"/>
                      <wp:docPr id="3" name="Immagine 2" descr="LOGO CSV5C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SV5CM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2595" cy="527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/>
        <w:noProof/>
        <w:sz w:val="20"/>
      </w:rPr>
      <w:pict>
        <v:shape id="_x0000_s3074" type="#_x0000_t202" style="position:absolute;left:0;text-align:left;margin-left:316.05pt;margin-top:12.45pt;width:90.75pt;height:24.75pt;z-index:251658240" filled="f" stroked="f">
          <v:textbox>
            <w:txbxContent>
              <w:p w:rsidR="00F32C15" w:rsidRDefault="00F32C15">
                <w:r>
                  <w:rPr>
                    <w:sz w:val="20"/>
                  </w:rPr>
                  <w:t>Coop Estense</w:t>
                </w:r>
              </w:p>
            </w:txbxContent>
          </v:textbox>
        </v:shape>
      </w:pict>
    </w:r>
  </w:p>
  <w:p w:rsidR="00331F20" w:rsidRDefault="00F32C15">
    <w:pPr>
      <w:pStyle w:val="Titolo1"/>
      <w:jc w:val="both"/>
      <w:rPr>
        <w:sz w:val="20"/>
      </w:rPr>
    </w:pPr>
    <w:r>
      <w:rPr>
        <w:sz w:val="20"/>
      </w:rPr>
      <w:t xml:space="preserve">  </w:t>
    </w:r>
  </w:p>
  <w:p w:rsidR="00331F20" w:rsidRDefault="00331F20">
    <w:pPr>
      <w:jc w:val="both"/>
      <w:rPr>
        <w:rFonts w:ascii="Arial" w:hAnsi="Arial"/>
        <w:sz w:val="20"/>
      </w:rPr>
    </w:pPr>
  </w:p>
  <w:p w:rsidR="00331F20" w:rsidRDefault="00331F20">
    <w:pPr>
      <w:pBdr>
        <w:top w:val="single" w:sz="6" w:space="1" w:color="auto"/>
      </w:pBdr>
      <w:tabs>
        <w:tab w:val="left" w:pos="5245"/>
      </w:tabs>
      <w:jc w:val="both"/>
      <w:rPr>
        <w:rFonts w:ascii="Arial" w:hAnsi="Arial"/>
        <w:sz w:val="20"/>
      </w:rPr>
    </w:pPr>
  </w:p>
  <w:p w:rsidR="00331F20" w:rsidRDefault="00331F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042"/>
    <w:multiLevelType w:val="singleLevel"/>
    <w:tmpl w:val="3062A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71093"/>
    <w:rsid w:val="00257073"/>
    <w:rsid w:val="00293B5C"/>
    <w:rsid w:val="003310DD"/>
    <w:rsid w:val="00331F20"/>
    <w:rsid w:val="00372387"/>
    <w:rsid w:val="003F0FB4"/>
    <w:rsid w:val="005B7371"/>
    <w:rsid w:val="00603A9B"/>
    <w:rsid w:val="00671093"/>
    <w:rsid w:val="006E626D"/>
    <w:rsid w:val="00736C64"/>
    <w:rsid w:val="00907277"/>
    <w:rsid w:val="00980F11"/>
    <w:rsid w:val="00B57E4B"/>
    <w:rsid w:val="00E00703"/>
    <w:rsid w:val="00EB6777"/>
    <w:rsid w:val="00EC117A"/>
    <w:rsid w:val="00ED116D"/>
    <w:rsid w:val="00F27893"/>
    <w:rsid w:val="00F32C15"/>
    <w:rsid w:val="00F508AE"/>
    <w:rsid w:val="00F8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F20"/>
    <w:rPr>
      <w:sz w:val="24"/>
      <w:szCs w:val="24"/>
    </w:rPr>
  </w:style>
  <w:style w:type="paragraph" w:styleId="Titolo1">
    <w:name w:val="heading 1"/>
    <w:basedOn w:val="Normale"/>
    <w:qFormat/>
    <w:rsid w:val="00331F20"/>
    <w:pPr>
      <w:spacing w:before="100" w:beforeAutospacing="1" w:after="100" w:line="340" w:lineRule="atLeast"/>
      <w:outlineLvl w:val="0"/>
    </w:pPr>
    <w:rPr>
      <w:rFonts w:ascii="Arial" w:hAnsi="Arial" w:cs="Arial"/>
      <w:b/>
      <w:bCs/>
      <w:color w:val="000000"/>
      <w:kern w:val="36"/>
      <w:sz w:val="28"/>
      <w:szCs w:val="28"/>
    </w:rPr>
  </w:style>
  <w:style w:type="paragraph" w:styleId="Titolo2">
    <w:name w:val="heading 2"/>
    <w:basedOn w:val="Normale"/>
    <w:next w:val="Normale"/>
    <w:qFormat/>
    <w:rsid w:val="00331F20"/>
    <w:pPr>
      <w:keepNext/>
      <w:spacing w:before="100" w:after="100"/>
      <w:jc w:val="both"/>
      <w:outlineLvl w:val="1"/>
    </w:pPr>
    <w:rPr>
      <w:rFonts w:ascii="Tahoma" w:hAnsi="Tahoma"/>
      <w:i/>
      <w:color w:val="000000"/>
      <w:sz w:val="20"/>
    </w:rPr>
  </w:style>
  <w:style w:type="paragraph" w:styleId="Titolo3">
    <w:name w:val="heading 3"/>
    <w:basedOn w:val="Normale"/>
    <w:next w:val="Normale"/>
    <w:qFormat/>
    <w:rsid w:val="00331F20"/>
    <w:pPr>
      <w:keepNext/>
      <w:spacing w:before="100" w:after="100"/>
      <w:ind w:left="4956" w:firstLine="708"/>
      <w:jc w:val="center"/>
      <w:outlineLvl w:val="2"/>
    </w:pPr>
    <w:rPr>
      <w:rFonts w:ascii="Tahoma" w:hAnsi="Tahoma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31F2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331F20"/>
    <w:rPr>
      <w:b/>
      <w:bCs/>
    </w:rPr>
  </w:style>
  <w:style w:type="character" w:styleId="Collegamentoipertestuale">
    <w:name w:val="Hyperlink"/>
    <w:basedOn w:val="Carpredefinitoparagrafo"/>
    <w:semiHidden/>
    <w:rsid w:val="00331F20"/>
    <w:rPr>
      <w:color w:val="0000FF"/>
      <w:u w:val="single"/>
    </w:rPr>
  </w:style>
  <w:style w:type="paragraph" w:styleId="Intestazione">
    <w:name w:val="header"/>
    <w:basedOn w:val="Normale"/>
    <w:semiHidden/>
    <w:rsid w:val="00331F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F2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331F20"/>
    <w:rPr>
      <w:rFonts w:ascii="Arial" w:hAnsi="Arial"/>
      <w:sz w:val="20"/>
    </w:rPr>
  </w:style>
  <w:style w:type="paragraph" w:styleId="Corpodeltesto">
    <w:name w:val="Body Text"/>
    <w:basedOn w:val="Normale"/>
    <w:semiHidden/>
    <w:rsid w:val="00331F20"/>
    <w:pPr>
      <w:spacing w:before="120" w:after="120" w:line="360" w:lineRule="auto"/>
      <w:jc w:val="both"/>
    </w:pPr>
    <w:rPr>
      <w:rFonts w:ascii="Tahoma" w:hAnsi="Tahoma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Spettabile Agenzia delle Entrate</vt:lpstr>
    </vt:vector>
  </TitlesOfParts>
  <Company>ACU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Agenzia delle Entrate</dc:title>
  <dc:subject/>
  <dc:creator>Silvia</dc:creator>
  <cp:keywords/>
  <dc:description/>
  <cp:lastModifiedBy>csvsn</cp:lastModifiedBy>
  <cp:revision>17</cp:revision>
  <cp:lastPrinted>2010-08-06T15:47:00Z</cp:lastPrinted>
  <dcterms:created xsi:type="dcterms:W3CDTF">2013-09-04T12:28:00Z</dcterms:created>
  <dcterms:modified xsi:type="dcterms:W3CDTF">2013-09-05T16:49:00Z</dcterms:modified>
</cp:coreProperties>
</file>